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center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Scott Watson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Professional Summary: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spacing w:lineRule="auto" w:line="240" w:before="0" w:after="0"/>
        <w:ind w:hanging="0" w:left="36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Award winning engineer with 20+ years of experience leading dozens of orgs and specializing in platform engineering and developer experience (DevEx). Demonstrated success in building top-tier teams to architect and deploy robust platforms, optimizing developer workflows, and enhancing overall product quality. Proficient in driving strategic initiatives to elevate DevEx, fostering a culture of innovation, and streamlining processes for accelerated product delivery. Known for adeptly navigating the intersection of technology and business goals, leveraging emerging trends to propel organizational growth and success.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360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Technical Skills: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1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bookmarkStart w:id="0" w:name="_heading=h.gjdgxs"/>
      <w:bookmarkEnd w:id="0"/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GitOps/DevSecOps, Automation, </w:t>
      </w:r>
      <w:r>
        <w:rPr>
          <w:rFonts w:eastAsia="Arial" w:cs="Arial" w:ascii="Arial" w:hAnsi="Arial"/>
          <w:sz w:val="20"/>
          <w:szCs w:val="20"/>
        </w:rPr>
        <w:t>Internal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Developer Platform(IDP) </w:t>
      </w:r>
      <w:r>
        <w:rPr>
          <w:rFonts w:eastAsia="Arial" w:cs="Arial" w:ascii="Arial" w:hAnsi="Arial"/>
          <w:sz w:val="20"/>
          <w:szCs w:val="20"/>
        </w:rPr>
        <w:t>B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ackstage, CD/CI Pipelines, Centralized Auth, User Management, KeyCloak, FreeIPA, infrastructure as code (IaC) (Ansible, Salt, Terraform, </w:t>
      </w:r>
      <w:r>
        <w:rPr>
          <w:rFonts w:eastAsia="Arial" w:cs="Arial" w:ascii="Arial" w:hAnsi="Arial"/>
          <w:sz w:val="20"/>
          <w:szCs w:val="20"/>
        </w:rPr>
        <w:t>CloudFormation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), Databases (MongoDB, MySQL, Postgres, ETCD), Scripting (Bash, Shell, Python), Infrastructure (Kubernetes, VMware, Docker, AWS, Azure, On-Prem), Version Control (Github, Bitbucket), Rollouts (ArgoCD, Argo Workflows, Jenkins, Web hooks, Rancher), Monitoring (Grafana, Loki, Prometheus), Load Balancers (MetalLB, Nginx, Kemp, F5), Object Storage (s3, MinIO), SAST/DAST (SonarQube, Snyk, Bandit, Trivy, ZAP)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Professional Experience: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spacing w:lineRule="auto" w:line="240" w:before="0" w:after="0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Yoh (Contract)</w:t>
        <w:tab/>
        <w:tab/>
        <w:tab/>
        <w:tab/>
        <w:tab/>
        <w:tab/>
        <w:tab/>
        <w:t xml:space="preserve">                               November 2024 – Present</w:t>
      </w:r>
    </w:p>
    <w:p>
      <w:pPr>
        <w:pStyle w:val="normal1"/>
        <w:spacing w:lineRule="auto" w:line="240" w:before="0" w:after="0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>Platform Engineer</w:t>
      </w:r>
    </w:p>
    <w:p>
      <w:pPr>
        <w:pStyle w:val="normal1"/>
        <w:numPr>
          <w:ilvl w:val="0"/>
          <w:numId w:val="3"/>
        </w:numPr>
        <w:spacing w:lineRule="auto" w:line="240" w:before="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Deployed, configured, and maintained multiple Kubernetes clusters across the US and EU. Implemented monitoring, real-time alerting, automated upgrades, and policy enforcement to manage resources, troubleshoot issues, and to ensure high availability. Integrated clusters with CI/CD pipelines, and optimized resource allocation and cost management for multiple workload types including ML and Data Science.</w:t>
      </w:r>
    </w:p>
    <w:p>
      <w:pPr>
        <w:pStyle w:val="normal1"/>
        <w:numPr>
          <w:ilvl w:val="0"/>
          <w:numId w:val="3"/>
        </w:numPr>
        <w:spacing w:lineRule="auto" w:line="240" w:before="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Developed Terraform/Helm starter-kits/tooling to deploy various workloads into a Kubernetes cluster. This includes automating the provisioning of SP/IAM users and groups, CI/CD pipelines and their secure connections, Cloudflare registrations and connections, MongoDB provisioning, and worker agents. These tools also included sensible defaults allowing development teams to fully provision production-ready infrastructure in under 10min.</w:t>
      </w:r>
    </w:p>
    <w:p>
      <w:pPr>
        <w:pStyle w:val="normal1"/>
        <w:numPr>
          <w:ilvl w:val="0"/>
          <w:numId w:val="3"/>
        </w:numPr>
        <w:spacing w:lineRule="auto" w:line="240" w:before="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Optimized data visualization applications processing hundreds of data points by transitioning to more efficient distributed systems written in Vue.js, React, .NET, Python, NodeJS, and MongoDB. Reducing operating costs by 90%, increasing message throughput by 100x, and reducing query times by optimizing database type and tier (hot vs cold).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Walt Disney (Contract)</w:t>
        <w:tab/>
        <w:tab/>
        <w:tab/>
        <w:tab/>
        <w:tab/>
        <w:tab/>
        <w:tab/>
        <w:t xml:space="preserve">           </w:t>
      </w:r>
      <w:r>
        <w:rPr>
          <w:rFonts w:eastAsia="Arial" w:cs="Arial" w:ascii="Arial" w:hAnsi="Arial"/>
          <w:b/>
          <w:sz w:val="20"/>
          <w:szCs w:val="20"/>
        </w:rPr>
        <w:t>March 2024 – November 2024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DevSecOps Engineer/ Application Security Engineer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Implemented comprehensive cluster monitoring using Grafana and worked closely with development teams to successfully containerize applications.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Engineered and optimized CI/CD pipelines, reducing deployment times.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Leveraged Ansible to automate application deployments across 10k servers.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Developed Selenium test scripts for QA and monitoring.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3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Managed Identity Access Management (IAM) for team applications.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Crown Awards (Contract) </w:t>
        <w:tab/>
        <w:tab/>
        <w:tab/>
        <w:tab/>
        <w:tab/>
        <w:tab/>
        <w:t xml:space="preserve">            </w:t>
      </w:r>
      <w:r>
        <w:rPr>
          <w:rFonts w:eastAsia="Arial" w:cs="Arial" w:ascii="Arial" w:hAnsi="Arial"/>
          <w:b/>
          <w:sz w:val="20"/>
          <w:szCs w:val="20"/>
        </w:rPr>
        <w:t xml:space="preserve">      March 2023 – March 2024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Principle DevSecOps Engineer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sz w:val="20"/>
          <w:szCs w:val="20"/>
        </w:rPr>
        <w:t>Brought platform engineering to the company. I was the only DevSecOps engineer at the company which was a role that did not previously exist.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Setup Multi-factor authentication and RBAC infrastructure using FreeIPA and integrated all the Linux servers and apps like Rancher to allow separation of duties among teams.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 xml:space="preserve">Created security policies and best practices which helped eliminate multiple high vulnerabilities that had not been previously known.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Designed and built Kubernetes infrastructure and GitOps automation into organization, improving software release time from over a week to minutes.</w:t>
      </w:r>
    </w:p>
    <w:p>
      <w:pPr>
        <w:pStyle w:val="normal1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Implemented security SAST and DAST scans that brought to light multiple security issues.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sz w:val="20"/>
          <w:szCs w:val="20"/>
          <w:u w:val="none"/>
        </w:rPr>
      </w:pPr>
      <w:r>
        <w:rPr>
          <w:rFonts w:eastAsia="Arial" w:cs="Arial" w:ascii="Arial" w:hAnsi="Arial"/>
          <w:sz w:val="20"/>
          <w:szCs w:val="20"/>
        </w:rPr>
        <w:t>Built an Internal Developer Platform using Backstage to unify the tools and developer experience.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Designed and built out four on-prem Kubernetes clusters including a Rancher controller to manage the others.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Used Ansible, Rancher and Terraform to define Crown Award’s infrastructure as code, including setting up Suse manager to automate updates. </w:t>
      </w:r>
    </w:p>
    <w:p>
      <w:pPr>
        <w:pStyle w:val="normal1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Built container images using Docker and pushed to DockerHub.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Set up monitoring for Kubernetes clusters using Grafana/Loki/Prometheus.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Managed over 20 applications supporting over 1 million customers.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Worked with Developers to containerize applications and wrote Ansible playbooks to build out Kubernetes environments.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Helped CTO migrate from NFS to s3 object storage.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Created Terraform and Rancher infrastructure as code playbooks.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Developed CI/CD pipelines which incorporated security and quality scans that automated the deployment to dev and prod environments.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Worked with Software Architect, Operations, and QA teams to automate their processes, allowing for faster delivery and smoother rollouts.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4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Created auto scaling apps and documentation for teams to learn Kubernetes.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sz w:val="20"/>
          <w:szCs w:val="20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Wells Fargo Bank</w:t>
        <w:tab/>
        <w:tab/>
        <w:tab/>
        <w:tab/>
        <w:tab/>
        <w:tab/>
        <w:tab/>
        <w:t xml:space="preserve">          </w:t>
      </w:r>
      <w:r>
        <w:rPr>
          <w:rFonts w:eastAsia="Arial" w:cs="Arial" w:ascii="Arial" w:hAnsi="Arial"/>
          <w:b/>
          <w:sz w:val="20"/>
          <w:szCs w:val="20"/>
        </w:rPr>
        <w:t>October 2013 – February 2023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Lead Automation Engineer (2017 – 2023)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Senior Security Engineer (2013 – 2017)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Led Encryption team for all encryption automation efforts.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Created processes and documentation for Vormetric/CipherTrust setup to automate certificate installation across various platforms.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Developed automation web framework using Python, Shell, REST API, and MongoDB to streamline encryption software onboarding and installation enterprise-wide.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Transformed cryptography customer service engagement and operations by designing and implementing an in-house web API platform.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Coded VAPS Platform to process software requests, generate encryption status reports, and handle user queries, saving over $1.5M annually.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Designed high-availability architecture using Containers deployed on Kubernetes across multiple environments, ensuring zero downtime.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Eliminated manual effort in searching critical information, including Guard Path, status, state, target hosts, host policy, and OS details.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Automated real-time monitoring for 15,000 Windows and Linux hosts, saving significant time.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Streamlined KMIP engineering process, enabling multiple server staging and Native Encryption implementation on Mongo Database Platform.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Developed automated reporting </w:t>
      </w:r>
      <w:r>
        <w:rPr>
          <w:rFonts w:eastAsia="Arial" w:cs="Arial" w:ascii="Arial" w:hAnsi="Arial"/>
          <w:sz w:val="20"/>
          <w:szCs w:val="20"/>
        </w:rPr>
        <w:t>for the Teradata</w:t>
      </w: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 team, ensuring TCP-8 compliance. Automated Vormetric Load Balancing, distributing 15,000+ hosts across DSMs to enhance infrastructure stability and reliability. 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5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Created REST API web handler for Linux and Windows host registration, improving patching processes.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Certifications: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CEH (Certified Ethical Hacker)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CLA (Certified Linux Administrator)</w:t>
      </w:r>
    </w:p>
    <w:p>
      <w:pPr>
        <w:pStyle w:val="normal1"/>
        <w:keepNext w:val="false"/>
        <w:keepLines w:val="false"/>
        <w:pageBreakBefore w:val="false"/>
        <w:widowControl/>
        <w:numPr>
          <w:ilvl w:val="0"/>
          <w:numId w:val="2"/>
        </w:numPr>
        <w:shd w:val="clear" w:fill="auto"/>
        <w:spacing w:lineRule="auto" w:line="240" w:before="0" w:after="0"/>
        <w:ind w:hanging="360" w:left="36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 xml:space="preserve">LPIC2 (Linux Professional Institute Certified) </w:t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pPr>
      <w:r>
        <w:rPr>
          <w:rFonts w:eastAsia="Arial" w:cs="Arial" w:ascii="Arial" w:hAnsi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/>
        <w:shd w:val="clear" w:fill="auto"/>
        <w:spacing w:lineRule="auto" w:line="240" w:before="0" w:after="0"/>
        <w:ind w:hanging="0" w:left="0" w:right="0"/>
        <w:jc w:val="left"/>
        <w:rPr>
          <w:rFonts w:ascii="Arial" w:hAnsi="Arial" w:eastAsia="Arial" w:cs="Arial"/>
          <w:b/>
          <w:i w:val="false"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</w:pPr>
      <w:r>
        <w:rPr>
          <w:rFonts w:eastAsia="Arial" w:cs="Arial" w:ascii="Arial" w:hAnsi="Arial"/>
          <w:b/>
          <w:i w:val="false"/>
          <w:smallCaps/>
          <w:strike w:val="false"/>
          <w:dstrike w:val="false"/>
          <w:color w:val="000000"/>
          <w:position w:val="0"/>
          <w:sz w:val="20"/>
          <w:sz w:val="20"/>
          <w:szCs w:val="20"/>
          <w:u w:val="single"/>
          <w:shd w:fill="auto" w:val="clear"/>
          <w:vertAlign w:val="baseline"/>
        </w:rPr>
        <w:t>Additional Experience Upon Request or Visit http://scottwatson.net</w:t>
      </w:r>
    </w:p>
    <w:p>
      <w:pPr>
        <w:pStyle w:val="normal1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2240" w:h="15840"/>
      <w:pgMar w:left="1152" w:right="1152" w:gutter="0" w:header="0" w:top="1152" w:footer="0" w:bottom="1152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auto"/>
    <w:pitch w:val="variable"/>
  </w:font>
  <w:font w:name="Aptos Display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Noto Sans Symbols">
    <w:charset w:val="01"/>
    <w:family w:val="swiss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bullet"/>
      <w:lvlText w:val="●"/>
      <w:lvlJc w:val="left"/>
      <w:pPr>
        <w:tabs>
          <w:tab w:val="num" w:pos="0"/>
        </w:tabs>
        <w:ind w:left="36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Aptos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ptos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link w:val="Heading1Char"/>
    <w:uiPriority w:val="9"/>
    <w:qFormat/>
    <w:rsid w:val="005b3c84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1"/>
    <w:next w:val="normal1"/>
    <w:link w:val="Heading2Char"/>
    <w:uiPriority w:val="9"/>
    <w:semiHidden/>
    <w:unhideWhenUsed/>
    <w:qFormat/>
    <w:rsid w:val="005b3c84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1"/>
    <w:next w:val="normal1"/>
    <w:link w:val="Heading3Char"/>
    <w:uiPriority w:val="9"/>
    <w:semiHidden/>
    <w:unhideWhenUsed/>
    <w:qFormat/>
    <w:rsid w:val="005b3c84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1"/>
    <w:next w:val="normal1"/>
    <w:link w:val="Heading4Char"/>
    <w:uiPriority w:val="9"/>
    <w:semiHidden/>
    <w:unhideWhenUsed/>
    <w:qFormat/>
    <w:rsid w:val="005b3c84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1"/>
    <w:next w:val="normal1"/>
    <w:link w:val="Heading5Char"/>
    <w:uiPriority w:val="9"/>
    <w:semiHidden/>
    <w:unhideWhenUsed/>
    <w:qFormat/>
    <w:rsid w:val="005b3c84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1"/>
    <w:next w:val="normal1"/>
    <w:link w:val="Heading6Char"/>
    <w:uiPriority w:val="9"/>
    <w:semiHidden/>
    <w:unhideWhenUsed/>
    <w:qFormat/>
    <w:rsid w:val="005b3c84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1"/>
    <w:next w:val="normal1"/>
    <w:link w:val="Heading7Char"/>
    <w:uiPriority w:val="9"/>
    <w:semiHidden/>
    <w:unhideWhenUsed/>
    <w:qFormat/>
    <w:rsid w:val="005b3c84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1"/>
    <w:next w:val="normal1"/>
    <w:link w:val="Heading8Char"/>
    <w:uiPriority w:val="9"/>
    <w:semiHidden/>
    <w:unhideWhenUsed/>
    <w:qFormat/>
    <w:rsid w:val="005b3c84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1"/>
    <w:next w:val="normal1"/>
    <w:link w:val="Heading9Char"/>
    <w:uiPriority w:val="9"/>
    <w:semiHidden/>
    <w:unhideWhenUsed/>
    <w:qFormat/>
    <w:rsid w:val="005b3c84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5b3c8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5b3c84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5b3c84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5b3c84"/>
    <w:rPr>
      <w:rFonts w:eastAsia="" w:cs="" w:cstheme="majorBidi" w:eastAsiaTheme="majorEastAsia"/>
      <w:i/>
      <w:iCs/>
      <w:color w:themeColor="accent1" w:themeShade="bf" w:val="0F4761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5b3c84"/>
    <w:rPr>
      <w:rFonts w:eastAsia="" w:cs="" w:cstheme="majorBidi" w:eastAsiaTheme="majorEastAsia"/>
      <w:color w:themeColor="accent1" w:themeShade="bf" w:val="0F4761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5b3c84"/>
    <w:rPr>
      <w:rFonts w:eastAsia="" w:cs="" w:cstheme="majorBidi" w:eastAsiaTheme="majorEastAsia"/>
      <w:i/>
      <w:iCs/>
      <w:color w:themeColor="text1" w:themeTint="a6" w:val="595959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5b3c84"/>
    <w:rPr>
      <w:rFonts w:eastAsia="" w:cs="" w:cstheme="majorBidi" w:eastAsiaTheme="majorEastAsia"/>
      <w:color w:themeColor="text1" w:themeTint="a6" w:val="595959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5b3c84"/>
    <w:rPr>
      <w:rFonts w:eastAsia="" w:cs="" w:cstheme="majorBidi" w:eastAsiaTheme="majorEastAsia"/>
      <w:i/>
      <w:iCs/>
      <w:color w:themeColor="text1" w:themeTint="d8" w:val="272727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5b3c84"/>
    <w:rPr>
      <w:rFonts w:eastAsia="" w:cs="" w:cstheme="majorBidi" w:eastAsiaTheme="majorEastAsia"/>
      <w:color w:themeColor="text1" w:themeTint="d8" w:val="272727"/>
    </w:rPr>
  </w:style>
  <w:style w:type="character" w:styleId="TitleChar" w:customStyle="1">
    <w:name w:val="Title Char"/>
    <w:basedOn w:val="DefaultParagraphFont"/>
    <w:link w:val="Title"/>
    <w:uiPriority w:val="10"/>
    <w:qFormat/>
    <w:rsid w:val="005b3c84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5b3c84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QuoteChar" w:customStyle="1">
    <w:name w:val="Quote Char"/>
    <w:basedOn w:val="DefaultParagraphFont"/>
    <w:link w:val="Quote"/>
    <w:uiPriority w:val="29"/>
    <w:qFormat/>
    <w:rsid w:val="005b3c84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5b3c84"/>
    <w:rPr>
      <w:i/>
      <w:iCs/>
      <w:color w:themeColor="accent1" w:themeShade="bf" w:val="0F4761"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5b3c84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5b3c84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ptos" w:hAnsi="Aptos" w:eastAsia="Aptos" w:cs="Aptos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link w:val="TitleChar"/>
    <w:uiPriority w:val="10"/>
    <w:qFormat/>
    <w:rsid w:val="005b3c84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1"/>
    <w:next w:val="normal1"/>
    <w:link w:val="SubtitleChar"/>
    <w:uiPriority w:val="11"/>
    <w:qFormat/>
    <w:rsid w:val="005b3c84"/>
    <w:pPr/>
    <w:rPr>
      <w:color w:val="595959"/>
      <w:sz w:val="28"/>
      <w:szCs w:val="28"/>
    </w:rPr>
  </w:style>
  <w:style w:type="paragraph" w:styleId="Quote">
    <w:name w:val="Quote"/>
    <w:basedOn w:val="normal1"/>
    <w:next w:val="normal1"/>
    <w:link w:val="QuoteChar"/>
    <w:uiPriority w:val="29"/>
    <w:qFormat/>
    <w:rsid w:val="005b3c84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1"/>
    <w:uiPriority w:val="34"/>
    <w:qFormat/>
    <w:rsid w:val="005b3c84"/>
    <w:pPr>
      <w:spacing w:before="0" w:after="160"/>
      <w:ind w:left="720"/>
      <w:contextualSpacing/>
    </w:pPr>
    <w:rPr/>
  </w:style>
  <w:style w:type="paragraph" w:styleId="IntenseQuote">
    <w:name w:val="Intense Quote"/>
    <w:basedOn w:val="normal1"/>
    <w:next w:val="normal1"/>
    <w:link w:val="IntenseQuoteChar"/>
    <w:uiPriority w:val="30"/>
    <w:qFormat/>
    <w:rsid w:val="005b3c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uiPriority w:val="1"/>
    <w:qFormat/>
    <w:rsid w:val="005b3c84"/>
    <w:pPr>
      <w:widowControl/>
      <w:suppressAutoHyphens w:val="true"/>
      <w:bidi w:val="0"/>
      <w:spacing w:lineRule="auto" w:line="240" w:before="0" w:after="0"/>
      <w:jc w:val="left"/>
    </w:pPr>
    <w:rPr>
      <w:rFonts w:ascii="Aptos" w:hAnsi="Aptos" w:eastAsia="Aptos" w:cs="Aptos"/>
      <w:color w:val="auto"/>
      <w:kern w:val="0"/>
      <w:sz w:val="22"/>
      <w:szCs w:val="22"/>
      <w:lang w:val="en-US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flY7Ct97onYOb6h+KqomP3Y/z7A==">CgMxLjAyCGguZ2pkZ3hzOAByITFYckJyNjQ3aWVvUUZ6aGRLcjc1SHZZc2lSQ2VYNDduTg==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LibreOffice/24.8.5.2$Windows_X86_64 LibreOffice_project/fddf2685c70b461e7832239a0162a77216259f22</Application>
  <AppVersion>15.0000</AppVersion>
  <Pages>2</Pages>
  <Words>900</Words>
  <Characters>5873</Characters>
  <CharactersWithSpaces>6795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2024-11-21T22:13:00Z</dcterms:created>
  <dc:creator>Cinelli, Alycia</dc:creator>
  <dc:description/>
  <dc:language>en-US</dc:language>
  <cp:lastModifiedBy/>
  <dcterms:modified xsi:type="dcterms:W3CDTF">2025-03-17T10:31:17Z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515682-7f6e-46f5-b6b1-2f69559dc90d_ActionId">
    <vt:lpwstr>9e70712b-2db6-4360-b40e-1d5cc085b710</vt:lpwstr>
  </property>
  <property fmtid="{D5CDD505-2E9C-101B-9397-08002B2CF9AE}" pid="3" name="MSIP_Label_e6515682-7f6e-46f5-b6b1-2f69559dc90d_ContentBits">
    <vt:lpwstr>0</vt:lpwstr>
  </property>
  <property fmtid="{D5CDD505-2E9C-101B-9397-08002B2CF9AE}" pid="4" name="MSIP_Label_e6515682-7f6e-46f5-b6b1-2f69559dc90d_Enabled">
    <vt:lpwstr>true</vt:lpwstr>
  </property>
  <property fmtid="{D5CDD505-2E9C-101B-9397-08002B2CF9AE}" pid="5" name="MSIP_Label_e6515682-7f6e-46f5-b6b1-2f69559dc90d_Method">
    <vt:lpwstr>Privileged</vt:lpwstr>
  </property>
  <property fmtid="{D5CDD505-2E9C-101B-9397-08002B2CF9AE}" pid="6" name="MSIP_Label_e6515682-7f6e-46f5-b6b1-2f69559dc90d_Name">
    <vt:lpwstr>DZDCLNonSensitive</vt:lpwstr>
  </property>
  <property fmtid="{D5CDD505-2E9C-101B-9397-08002B2CF9AE}" pid="7" name="MSIP_Label_e6515682-7f6e-46f5-b6b1-2f69559dc90d_SetDate">
    <vt:lpwstr>2024-11-21T22:18:23Z</vt:lpwstr>
  </property>
  <property fmtid="{D5CDD505-2E9C-101B-9397-08002B2CF9AE}" pid="8" name="MSIP_Label_e6515682-7f6e-46f5-b6b1-2f69559dc90d_SiteId">
    <vt:lpwstr>772a7724-1449-474c-95f5-0c76571ce69b</vt:lpwstr>
  </property>
</Properties>
</file>